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625702" cy="1116419"/>
            <wp:effectExtent l="0" t="0" r="0" b="7620"/>
            <wp:docPr id="3" name="Рисунок 3" descr="C:\Users\user-118-146.omk\Pictures\Логотип УРР РБ для рел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18-146.omk\Pictures\Логотип УРР РБ для рели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33" cy="11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>За прошлый год более 27 тысяч жителей республики получили жильё в дар</w:t>
      </w:r>
    </w:p>
    <w:p>
      <w:pPr>
        <w:ind w:firstLine="708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6"/>
          <w:szCs w:val="26"/>
        </w:rPr>
        <w:t>В 2019 году Управлением Росреестра по Республике Башкортостан зарегистрировано 258 710 прав на жилые помещения, что больше показателей 2018 года на 3%.</w:t>
      </w: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5454502" cy="3137930"/>
            <wp:effectExtent l="0" t="0" r="0" b="5715"/>
            <wp:docPr id="1" name="Рисунок 1" descr="C:\Users\user-118-146.omk\Pictures\Жильё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18-146.omk\Pictures\Жильё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502" cy="31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Анализ структуры зарегистрированных прав показал, что рост произошёл из-за увеличения количества собственников, получивших права вследствие </w:t>
      </w:r>
      <w:r>
        <w:rPr>
          <w:rFonts w:ascii="Segoe UI" w:hAnsi="Segoe UI" w:cs="Segoe UI"/>
          <w:b/>
          <w:sz w:val="26"/>
          <w:szCs w:val="26"/>
        </w:rPr>
        <w:t>наследования,  дарения,  на основании договоров участия в долевом строительстве</w:t>
      </w:r>
      <w:r>
        <w:rPr>
          <w:rFonts w:ascii="Segoe UI" w:hAnsi="Segoe UI" w:cs="Segoe UI"/>
          <w:sz w:val="26"/>
          <w:szCs w:val="26"/>
        </w:rPr>
        <w:t xml:space="preserve">.  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2019 году на жилые помещения зарегистрировано: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- 15339 прав на основании  договоров участия в долевом строительстве (+ 29% по сравнению с 2018 годом);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 38878 прав – на основании свидетельств о праве на наследство (+18%);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27144 прав – на основании договоров дарения (+5%);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- по иным основаниям (на основании решений судов, брачных договоров, соглашений об определении долей, технических планов, разрешений на ввод объекта в эксплуатацию, по «дачной амнистии» и т.д.) (+2%);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- 103025 прав - на основании договоров купли-продажи (-5,3%).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Увеличение количества зарегистрированных прав на новые (первичные) квартиры </w:t>
      </w:r>
      <w:r>
        <w:rPr>
          <w:rFonts w:ascii="Segoe UI" w:hAnsi="Segoe UI" w:cs="Segoe UI"/>
          <w:b/>
          <w:sz w:val="26"/>
          <w:szCs w:val="26"/>
        </w:rPr>
        <w:t>связано с активным вводом в эксплуатацию многоквартирных жилых домов</w:t>
      </w:r>
      <w:r>
        <w:rPr>
          <w:rFonts w:ascii="Segoe UI" w:hAnsi="Segoe UI" w:cs="Segoe UI"/>
          <w:sz w:val="26"/>
          <w:szCs w:val="26"/>
        </w:rPr>
        <w:t>.</w:t>
      </w:r>
    </w:p>
    <w:p>
      <w:pPr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Рост количества прав на основании свидетельств о праве на наследство </w:t>
      </w:r>
      <w:r>
        <w:rPr>
          <w:rFonts w:ascii="Segoe UI" w:hAnsi="Segoe UI" w:cs="Segoe UI"/>
          <w:b/>
          <w:sz w:val="26"/>
          <w:szCs w:val="26"/>
        </w:rPr>
        <w:t xml:space="preserve">произошёл в связи введением с 1 февраля прошлого года обязанности нотариусов представлять в электронной форме заявление о государственной регистрации прав </w:t>
      </w:r>
      <w:r>
        <w:rPr>
          <w:rFonts w:ascii="Segoe UI" w:hAnsi="Segoe UI" w:cs="Segoe UI"/>
          <w:sz w:val="26"/>
          <w:szCs w:val="26"/>
        </w:rPr>
        <w:t xml:space="preserve">и прилагаемые к нему документы в орган регистрации прав при совершении нотариальных действий. Это также привело к увеличению заявлений, представленных на государственную регистрацию прав в электронном виде. За 12 месяцев 2019 года количество  поданных нотариусами заявлений на государственную регистрацию прав </w:t>
      </w:r>
      <w:proofErr w:type="gramStart"/>
      <w:r>
        <w:rPr>
          <w:rFonts w:ascii="Segoe UI" w:hAnsi="Segoe UI" w:cs="Segoe UI"/>
          <w:sz w:val="26"/>
          <w:szCs w:val="26"/>
        </w:rPr>
        <w:t>возросло в 8 раз по сравнению с аналогичным периодом 2018 года и составило</w:t>
      </w:r>
      <w:proofErr w:type="gramEnd"/>
      <w:r>
        <w:rPr>
          <w:rFonts w:ascii="Segoe UI" w:hAnsi="Segoe UI" w:cs="Segoe UI"/>
          <w:sz w:val="26"/>
          <w:szCs w:val="26"/>
        </w:rPr>
        <w:t xml:space="preserve"> 75 475 заявлений, большинство из которых (98%) подано в электронном виде. </w:t>
      </w:r>
    </w:p>
    <w:p>
      <w:pPr>
        <w:ind w:firstLine="708"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«Введение обязанности для нотариусов направлять документы в Росреестр без участия правообладателя имеет социальную значимость. Ни для кого не секрет, что раньше некоторые наследники, оформив документы у нотариуса, откладывали их «в долгий ящик», не регистрировали своё право в </w:t>
      </w:r>
      <w:proofErr w:type="spellStart"/>
      <w:r>
        <w:rPr>
          <w:rFonts w:ascii="Segoe UI" w:hAnsi="Segoe UI" w:cs="Segoe UI"/>
          <w:b/>
          <w:sz w:val="26"/>
          <w:szCs w:val="26"/>
        </w:rPr>
        <w:t>Росреестре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. Затягивание визита в Росреестр может вызвать проблемы для последующих наследников, к отстаиванию ими своих прав в судебном порядке. Теперь таких случаев стало меньше», - отметил руководитель Управления Росреестра по Республике Башкортостан Петр </w:t>
      </w:r>
      <w:proofErr w:type="spellStart"/>
      <w:r>
        <w:rPr>
          <w:rFonts w:ascii="Segoe UI" w:hAnsi="Segoe UI" w:cs="Segoe UI"/>
          <w:b/>
          <w:sz w:val="26"/>
          <w:szCs w:val="26"/>
        </w:rPr>
        <w:t>Клец</w:t>
      </w:r>
      <w:proofErr w:type="spellEnd"/>
      <w:r>
        <w:rPr>
          <w:rFonts w:ascii="Segoe UI" w:hAnsi="Segoe UI" w:cs="Segoe UI"/>
          <w:b/>
          <w:sz w:val="26"/>
          <w:szCs w:val="26"/>
        </w:rPr>
        <w:t>.</w:t>
      </w:r>
    </w:p>
    <w:p>
      <w:pPr>
        <w:ind w:firstLine="708"/>
        <w:jc w:val="both"/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</w:p>
    <w:p>
      <w:pPr>
        <w:ind w:firstLine="708"/>
        <w:jc w:val="center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Межмуниципальный</w:t>
      </w:r>
      <w:proofErr w:type="gramEnd"/>
      <w:r>
        <w:rPr>
          <w:rFonts w:ascii="Segoe UI" w:hAnsi="Segoe UI" w:cs="Segoe UI"/>
          <w:sz w:val="28"/>
          <w:szCs w:val="28"/>
        </w:rPr>
        <w:t xml:space="preserve"> отдел по Бижбулякскому и Миякинскому районам Управления Росреестра по Республике Башкортостан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2020-02-07T07:36:00Z</cp:lastPrinted>
  <dcterms:created xsi:type="dcterms:W3CDTF">2020-02-07T11:42:00Z</dcterms:created>
  <dcterms:modified xsi:type="dcterms:W3CDTF">2020-02-07T11:42:00Z</dcterms:modified>
</cp:coreProperties>
</file>